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t>MOTION</w:t>
      </w:r>
    </w:p>
    <w:p>
      <w:pPr>
        <w:pStyle w:val="Normal"/>
        <w:rPr/>
      </w:pPr>
      <w:r>
        <w:rPr/>
      </w:r>
    </w:p>
    <w:p>
      <w:pPr>
        <w:pStyle w:val="Normal"/>
        <w:rPr/>
      </w:pPr>
      <w:r>
        <w:rPr/>
        <w:t>Alors que :</w:t>
      </w:r>
    </w:p>
    <w:p>
      <w:pPr>
        <w:pStyle w:val="Normal"/>
        <w:rPr/>
      </w:pPr>
      <w:r>
        <w:rPr/>
        <w:t xml:space="preserve">- </w:t>
      </w:r>
      <w:r>
        <w:rPr/>
        <w:t>c’est la « politique de l’offre » du Président Macron qui a vidé les caisses de l’État au profit des milliardaires et qui est responsable de la situation financière actuelle ;</w:t>
      </w:r>
    </w:p>
    <w:p>
      <w:pPr>
        <w:pStyle w:val="Normal"/>
        <w:rPr/>
      </w:pPr>
      <w:r>
        <w:rPr/>
        <w:t xml:space="preserve">- notre point d’indice est gelé depuis près de 10 ans </w:t>
      </w:r>
      <w:r>
        <w:rPr/>
        <w:t xml:space="preserve">et </w:t>
      </w:r>
      <w:r>
        <w:rPr/>
        <w:t>notre pouvoir d’achat a été amputé de 28,5 % sur les 2</w:t>
      </w:r>
      <w:r>
        <w:rPr/>
        <w:t>5</w:t>
      </w:r>
      <w:r>
        <w:rPr/>
        <w:t xml:space="preserve"> dernières années ;</w:t>
      </w:r>
    </w:p>
    <w:p>
      <w:pPr>
        <w:pStyle w:val="Normal"/>
        <w:rPr/>
      </w:pPr>
      <w:r>
        <w:rPr/>
        <w:t xml:space="preserve">- nos conditions de travail </w:t>
      </w:r>
      <w:r>
        <w:rPr/>
        <w:t xml:space="preserve">(et donc notre santé!) </w:t>
      </w:r>
      <w:r>
        <w:rPr/>
        <w:t>sont fortement détériorées du fait de l’inclusion systématique d’enfants qui devraient être accueillis dans des structures médicalisées ;</w:t>
      </w:r>
    </w:p>
    <w:p>
      <w:pPr>
        <w:pStyle w:val="Normal"/>
        <w:rPr/>
      </w:pPr>
      <w:r>
        <w:rPr/>
        <w:t>- les personnels de l’Education Nationale sont moins absents en moyenne que dans le privé ;</w:t>
      </w:r>
    </w:p>
    <w:p>
      <w:pPr>
        <w:pStyle w:val="Normal"/>
        <w:rPr/>
      </w:pPr>
      <w:r>
        <w:rPr>
          <w:rFonts w:ascii="Liberation Serif" w:hAnsi="Liberation Serif"/>
          <w:color w:val="000000"/>
          <w:sz w:val="22"/>
          <w:szCs w:val="22"/>
        </w:rPr>
        <w:t xml:space="preserve">- </w:t>
      </w:r>
      <w:r>
        <w:rPr>
          <w:rFonts w:ascii="Liberation Serif" w:hAnsi="Liberation Serif"/>
          <w:b w:val="false"/>
          <w:i w:val="false"/>
          <w:caps w:val="false"/>
          <w:smallCaps w:val="false"/>
          <w:color w:val="000000"/>
          <w:spacing w:val="0"/>
          <w:sz w:val="22"/>
          <w:szCs w:val="22"/>
        </w:rPr>
        <w:t xml:space="preserve">de nombreuses conventions collectives, dans le privé, prévoient des dispositifs bien plus favorables que la loi, qui permettent un maintien du salaire durant une partie de ce délai de carence, voire la totalité </w:t>
      </w:r>
      <w:r>
        <w:rPr/>
        <w:t>;</w:t>
      </w:r>
    </w:p>
    <w:p>
      <w:pPr>
        <w:pStyle w:val="Normal"/>
        <w:rPr/>
      </w:pPr>
      <w:r>
        <w:rPr/>
      </w:r>
    </w:p>
    <w:p>
      <w:pPr>
        <w:pStyle w:val="Normal"/>
        <w:rPr/>
      </w:pPr>
      <w:r>
        <w:rPr/>
        <w:t xml:space="preserve">Le ministre Kasbarian prévoit d’allonger de 1 à 3 jours le délai de carence pour les fonctionnaires et de réduire de 100 à 90% le traitement indiciaire perçu pendant des arrêts de maladie ordinaire. </w:t>
      </w:r>
    </w:p>
    <w:p>
      <w:pPr>
        <w:pStyle w:val="Normal"/>
        <w:rPr/>
      </w:pPr>
      <w:r>
        <w:rPr/>
        <w:t xml:space="preserve">Cette attaque </w:t>
      </w:r>
      <w:r>
        <w:rPr/>
        <w:t xml:space="preserve">stigmatise encore </w:t>
      </w:r>
      <w:r>
        <w:rPr/>
        <w:t xml:space="preserve">les fonctionnaires </w:t>
      </w:r>
      <w:r>
        <w:rPr/>
        <w:t xml:space="preserve">et </w:t>
      </w:r>
      <w:r>
        <w:rPr/>
        <w:t>va renforcer leur paupérisation. Elle est inacceptable !</w:t>
      </w:r>
    </w:p>
    <w:p>
      <w:pPr>
        <w:pStyle w:val="Normal"/>
        <w:rPr/>
      </w:pPr>
      <w:r>
        <w:rPr/>
      </w:r>
    </w:p>
    <w:p>
      <w:pPr>
        <w:pStyle w:val="Normal"/>
        <w:rPr>
          <w:rFonts w:ascii="Liberation Serif" w:hAnsi="Liberation Serif"/>
          <w:b w:val="false"/>
          <w:b w:val="false"/>
          <w:bCs w:val="false"/>
          <w:color w:val="000000"/>
          <w:sz w:val="22"/>
          <w:szCs w:val="22"/>
        </w:rPr>
      </w:pPr>
      <w:r>
        <w:rPr>
          <w:rFonts w:ascii="Liberation Serif" w:hAnsi="Liberation Serif"/>
          <w:b w:val="false"/>
          <w:bCs w:val="false"/>
          <w:i w:val="false"/>
          <w:caps w:val="false"/>
          <w:smallCaps w:val="false"/>
          <w:color w:val="000000"/>
          <w:spacing w:val="0"/>
          <w:sz w:val="22"/>
          <w:szCs w:val="22"/>
        </w:rPr>
        <w:t>Mais ce n’est pas tout ! Le gouvernement confirme également le blocage de la valeur du point d’indice pour 2025 et supprime même la garantie individuelle de pouvoir d’achat (GIPA) dont pouvaient bénéficier certains personnels dont la rémunération stagnait.</w:t>
      </w:r>
      <w:r>
        <w:rPr>
          <w:rFonts w:ascii="Liberation Serif" w:hAnsi="Liberation Serif"/>
          <w:b w:val="false"/>
          <w:bCs w:val="false"/>
          <w:color w:val="000000"/>
          <w:sz w:val="22"/>
          <w:szCs w:val="22"/>
        </w:rPr>
        <w:t xml:space="preserve"> </w:t>
      </w:r>
    </w:p>
    <w:p>
      <w:pPr>
        <w:pStyle w:val="Normal"/>
        <w:rPr>
          <w:rFonts w:ascii="LiberationSerif" w:hAnsi="LiberationSerif"/>
          <w:sz w:val="22"/>
        </w:rPr>
      </w:pPr>
      <w:r>
        <w:rPr/>
      </w:r>
    </w:p>
    <w:p>
      <w:pPr>
        <w:pStyle w:val="Normal"/>
        <w:rPr/>
      </w:pPr>
      <w:r>
        <w:rPr>
          <w:rFonts w:ascii="LiberationSerif" w:hAnsi="LiberationSerif"/>
          <w:sz w:val="22"/>
        </w:rPr>
        <w:t xml:space="preserve">A </w:t>
      </w:r>
      <w:r>
        <w:rPr>
          <w:rFonts w:ascii="LiberationSerif" w:hAnsi="LiberationSerif"/>
          <w:sz w:val="22"/>
        </w:rPr>
        <w:t xml:space="preserve">cela s’ajoute la confirmation par la ministre Genetet de la suppression de </w:t>
      </w:r>
      <w:r>
        <w:rPr>
          <w:rFonts w:ascii="LiberationSerif" w:hAnsi="LiberationSerif"/>
          <w:sz w:val="22"/>
        </w:rPr>
        <w:t>3 155</w:t>
      </w:r>
      <w:r>
        <w:rPr>
          <w:rFonts w:ascii="LiberationSerif" w:hAnsi="LiberationSerif"/>
          <w:sz w:val="22"/>
        </w:rPr>
        <w:t xml:space="preserve"> postes d’enseignants qui auraient pu permettre d’améliorer les conditions d’enseignement alors que les élèves français apprennent dans les classes les plus chargées d’Europe !</w:t>
      </w:r>
    </w:p>
    <w:p>
      <w:pPr>
        <w:pStyle w:val="Normal"/>
        <w:rPr/>
      </w:pPr>
      <w:r>
        <w:rPr/>
      </w:r>
    </w:p>
    <w:p>
      <w:pPr>
        <w:pStyle w:val="Normal"/>
        <w:rPr/>
      </w:pPr>
      <w:r>
        <w:rPr/>
        <w:t xml:space="preserve">Nous, enseignants et AESH </w:t>
      </w:r>
      <w:r>
        <w:rPr/>
        <w:t>de l’école ………………………………………………………………..</w:t>
      </w:r>
    </w:p>
    <w:p>
      <w:pPr>
        <w:pStyle w:val="Normal"/>
        <w:rPr/>
      </w:pPr>
      <w:r>
        <w:rPr/>
        <w:t>avons pris connaissance de l’appel de l’UIAFP-FO et nous inscrivons pleinement dans la préparation de cette mobilisation.</w:t>
      </w:r>
    </w:p>
    <w:p>
      <w:pPr>
        <w:pStyle w:val="Normal"/>
        <w:rPr/>
      </w:pPr>
      <w:r>
        <w:rPr/>
      </w:r>
    </w:p>
    <w:p>
      <w:pPr>
        <w:pStyle w:val="Normal"/>
        <w:rPr/>
      </w:pPr>
      <w:r>
        <w:rPr/>
      </w:r>
    </w:p>
    <w:p>
      <w:pPr>
        <w:pStyle w:val="Normal"/>
        <w:rPr/>
      </w:pPr>
      <w:r>
        <w:rPr/>
      </w:r>
    </w:p>
    <w:p>
      <w:pPr>
        <w:pStyle w:val="Normal"/>
        <w:jc w:val="right"/>
        <w:rPr/>
      </w:pPr>
      <w:r>
        <w:rPr/>
        <w:t>A …………………………………….. le ……………………………………..</w:t>
      </w:r>
    </w:p>
    <w:p>
      <w:pPr>
        <w:pStyle w:val="Normal"/>
        <w:rPr/>
      </w:pPr>
      <w:r>
        <w:rPr/>
      </w:r>
    </w:p>
    <w:p>
      <w:pPr>
        <w:pStyle w:val="Normal"/>
        <w:rPr/>
      </w:pPr>
      <w:r>
        <w:rPr/>
      </w:r>
    </w:p>
    <w:p>
      <w:pPr>
        <w:pStyle w:val="Normal"/>
        <w:jc w:val="center"/>
        <w:rPr>
          <w:b/>
          <w:b/>
          <w:bCs/>
          <w:u w:val="single"/>
        </w:rPr>
      </w:pPr>
      <w:r>
        <w:rPr>
          <w:b/>
          <w:bCs/>
          <w:u w:val="single"/>
        </w:rPr>
        <w:t>Signatures</w:t>
      </w:r>
    </w:p>
    <w:p>
      <w:pPr>
        <w:pStyle w:val="Normal"/>
        <w:jc w:val="center"/>
        <w:rPr>
          <w:b/>
          <w:b/>
          <w:bCs/>
          <w:u w:val="single"/>
        </w:rPr>
      </w:pPr>
      <w:r>
        <w:rPr>
          <w:b/>
          <w:bCs/>
          <w:u w:val="single"/>
        </w:rPr>
      </w:r>
    </w:p>
    <w:p>
      <w:pPr>
        <w:pStyle w:val="Normal"/>
        <w:jc w:val="center"/>
        <w:rPr>
          <w:b/>
          <w:b/>
          <w:bCs/>
          <w:u w:val="single"/>
        </w:rPr>
      </w:pPr>
      <w:r>
        <w:rPr>
          <w:b/>
          <w:bCs/>
          <w:u w:val="single"/>
        </w:rPr>
      </w:r>
    </w:p>
    <w:p>
      <w:pPr>
        <w:pStyle w:val="Normal"/>
        <w:jc w:val="center"/>
        <w:rPr>
          <w:b/>
          <w:b/>
          <w:bCs/>
          <w:u w:val="single"/>
        </w:rPr>
      </w:pPr>
      <w:r>
        <w:rPr>
          <w:b/>
          <w:bCs/>
          <w:u w:val="single"/>
        </w:rPr>
      </w:r>
    </w:p>
    <w:p>
      <w:pPr>
        <w:pStyle w:val="Normal"/>
        <w:jc w:val="center"/>
        <w:rPr>
          <w:b/>
          <w:b/>
          <w:bCs/>
          <w:u w:val="single"/>
        </w:rPr>
      </w:pPr>
      <w:r>
        <w:rPr>
          <w:b/>
          <w:bCs/>
          <w:u w:val="single"/>
        </w:rPr>
      </w:r>
    </w:p>
    <w:p>
      <w:pPr>
        <w:pStyle w:val="Normal"/>
        <w:jc w:val="center"/>
        <w:rPr>
          <w:b/>
          <w:b/>
          <w:bCs/>
          <w:u w:val="single"/>
        </w:rPr>
      </w:pPr>
      <w:r>
        <w:rPr>
          <w:b/>
          <w:bCs/>
          <w:u w:val="single"/>
        </w:rPr>
      </w:r>
    </w:p>
    <w:p>
      <w:pPr>
        <w:pStyle w:val="Normal"/>
        <w:jc w:val="center"/>
        <w:rPr>
          <w:b/>
          <w:b/>
          <w:bCs/>
          <w:u w:val="single"/>
        </w:rPr>
      </w:pPr>
      <w:r>
        <w:rPr>
          <w:b/>
          <w:bCs/>
          <w:u w:val="single"/>
        </w:rPr>
      </w:r>
    </w:p>
    <w:p>
      <w:pPr>
        <w:pStyle w:val="Normal"/>
        <w:jc w:val="center"/>
        <w:rPr>
          <w:b/>
          <w:b/>
          <w:bCs/>
          <w:u w:val="single"/>
        </w:rPr>
      </w:pPr>
      <w:r>
        <w:rPr>
          <w:b/>
          <w:bCs/>
          <w:u w:val="single"/>
        </w:rPr>
      </w:r>
    </w:p>
    <w:p>
      <w:pPr>
        <w:pStyle w:val="Normal"/>
        <w:jc w:val="center"/>
        <w:rPr>
          <w:b/>
          <w:b/>
          <w:bCs/>
          <w:u w:val="single"/>
        </w:rPr>
      </w:pPr>
      <w:r>
        <w:rPr>
          <w:b/>
          <w:bCs/>
          <w:u w:val="single"/>
        </w:rPr>
      </w:r>
    </w:p>
    <w:p>
      <w:pPr>
        <w:pStyle w:val="Normal"/>
        <w:jc w:val="center"/>
        <w:rPr>
          <w:b/>
          <w:b/>
          <w:bCs/>
          <w:u w:val="single"/>
        </w:rPr>
      </w:pPr>
      <w:r>
        <w:rPr>
          <w:b/>
          <w:bCs/>
          <w:u w:val="single"/>
        </w:rPr>
      </w:r>
    </w:p>
    <w:p>
      <w:pPr>
        <w:pStyle w:val="Normal"/>
        <w:jc w:val="center"/>
        <w:rPr>
          <w:b/>
          <w:b/>
          <w:bCs/>
          <w:u w:val="single"/>
        </w:rPr>
      </w:pPr>
      <w:r>
        <w:rPr>
          <w:b/>
          <w:bCs/>
          <w:u w:val="single"/>
        </w:rPr>
      </w:r>
    </w:p>
    <w:p>
      <w:pPr>
        <w:pStyle w:val="Normal"/>
        <w:jc w:val="center"/>
        <w:rPr>
          <w:b/>
          <w:b/>
          <w:bCs/>
          <w:u w:val="single"/>
        </w:rPr>
      </w:pPr>
      <w:r>
        <w:rPr>
          <w:b/>
          <w:bCs/>
          <w:u w:val="single"/>
        </w:rPr>
      </w:r>
    </w:p>
    <w:p>
      <w:pPr>
        <w:pStyle w:val="Normal"/>
        <w:jc w:val="center"/>
        <w:rPr>
          <w:b/>
          <w:b/>
          <w:bCs/>
          <w:u w:val="single"/>
        </w:rPr>
      </w:pPr>
      <w:r>
        <w:rPr>
          <w:b/>
          <w:bCs/>
          <w:u w:val="single"/>
        </w:rPr>
      </w:r>
    </w:p>
    <w:p>
      <w:pPr>
        <w:pStyle w:val="Normal"/>
        <w:jc w:val="center"/>
        <w:rPr>
          <w:b/>
          <w:b/>
          <w:bCs/>
          <w:u w:val="single"/>
        </w:rPr>
      </w:pPr>
      <w:r>
        <w:rPr>
          <w:b/>
          <w:bCs/>
          <w:u w:val="single"/>
        </w:rPr>
      </w:r>
    </w:p>
    <w:p>
      <w:pPr>
        <w:pStyle w:val="Normal"/>
        <w:jc w:val="left"/>
        <w:rPr>
          <w:b/>
          <w:b/>
          <w:bCs/>
          <w:u w:val="single"/>
        </w:rPr>
      </w:pPr>
      <w:r>
        <w:rPr>
          <w:b/>
          <w:bCs/>
          <w:u w:val="single"/>
        </w:rPr>
      </w:r>
    </w:p>
    <w:p>
      <w:pPr>
        <w:pStyle w:val="Normal"/>
        <w:jc w:val="left"/>
        <w:rPr>
          <w:b/>
          <w:b/>
          <w:bCs/>
          <w:u w:val="single"/>
        </w:rPr>
      </w:pPr>
      <w:r>
        <w:rPr>
          <w:b/>
          <w:bCs/>
          <w:u w:val="single"/>
        </w:rPr>
      </w:r>
    </w:p>
    <w:p>
      <w:pPr>
        <w:pStyle w:val="Normal"/>
        <w:jc w:val="left"/>
        <w:rPr>
          <w:b w:val="false"/>
          <w:b w:val="false"/>
          <w:bCs w:val="false"/>
          <w:u w:val="none"/>
        </w:rPr>
      </w:pPr>
      <w:r>
        <w:rPr>
          <w:b w:val="false"/>
          <w:bCs w:val="false"/>
          <w:u w:val="none"/>
        </w:rPr>
        <w:t xml:space="preserve">Renvoyer numérisé ou photographié à </w:t>
      </w:r>
      <w:r>
        <w:rPr>
          <w:b/>
          <w:bCs/>
          <w:u w:val="none"/>
        </w:rPr>
        <w:t>snudifo40@gmail.com</w:t>
      </w:r>
    </w:p>
    <w:sectPr>
      <w:type w:val="nextPage"/>
      <w:pgSz w:w="11906" w:h="16838"/>
      <w:pgMar w:left="1134" w:right="1134" w:header="0" w:top="1134" w:footer="0" w:bottom="1134"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Liberation Serif">
    <w:altName w:val="Times New Roman"/>
    <w:charset w:val="01"/>
    <w:family w:val="roman"/>
    <w:pitch w:val="variable"/>
  </w:font>
  <w:font w:name="LiberationSerif">
    <w:altName w:val="Times New Roman"/>
    <w:charset w:val="00"/>
    <w:family w:val="roman"/>
    <w:pitch w:val="variable"/>
  </w:font>
</w:fonts>
</file>

<file path=word/settings.xml><?xml version="1.0" encoding="utf-8"?>
<w:settings xmlns:w="http://schemas.openxmlformats.org/wordprocessingml/2006/main">
  <w:zoom w:percent="14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kern w:val="2"/>
        <w:sz w:val="24"/>
        <w:szCs w:val="24"/>
        <w:lang w:val="fr-FR" w:eastAsia="zh-CN" w:bidi="hi-IN"/>
      </w:rPr>
    </w:rPrDefault>
    <w:pPrDefault>
      <w:pPr>
        <w:widowControl/>
      </w:pPr>
    </w:pPrDefault>
  </w:docDefaults>
  <w:style w:type="paragraph" w:styleId="Normal">
    <w:name w:val="Normal"/>
    <w:qFormat/>
    <w:pPr>
      <w:widowControl/>
    </w:pPr>
    <w:rPr>
      <w:rFonts w:ascii="Liberation Serif" w:hAnsi="Liberation Serif" w:eastAsia="SimSun" w:cs="Arial"/>
      <w:color w:val="auto"/>
      <w:kern w:val="2"/>
      <w:sz w:val="24"/>
      <w:szCs w:val="24"/>
      <w:lang w:val="fr-FR" w:eastAsia="zh-CN" w:bidi="hi-IN"/>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15</TotalTime>
  <Application>LibreOffice/6.0.2.1$Windows_X86_64 LibreOffice_project/f7f06a8f319e4b62f9bc5095aa112a65d2f3ac89</Application>
  <Pages>1</Pages>
  <Words>303</Words>
  <Characters>1640</Characters>
  <CharactersWithSpaces>1929</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2024-11-14T09:23:56Z</dcterms:created>
  <dc:creator/>
  <dc:description/>
  <dc:language>fr-FR</dc:language>
  <cp:lastModifiedBy/>
  <cp:lastPrinted>2024-11-14T10:31:21Z</cp:lastPrinted>
  <dcterms:modified xsi:type="dcterms:W3CDTF">2024-11-14T10:32:42Z</dcterms:modified>
  <cp:revision>2</cp:revision>
  <dc:subject/>
  <dc:title/>
</cp:coreProperties>
</file>